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7D59" w14:textId="41812970" w:rsidR="00042D38" w:rsidRDefault="00042D38" w:rsidP="00042D3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Ulotka informacyjna</w:t>
      </w:r>
    </w:p>
    <w:p w14:paraId="2C8B255C" w14:textId="77777777" w:rsidR="00042D38" w:rsidRDefault="00042D38" w:rsidP="00F81E95">
      <w:pPr>
        <w:jc w:val="both"/>
        <w:rPr>
          <w:rFonts w:cstheme="minorHAnsi"/>
          <w:b/>
          <w:sz w:val="24"/>
          <w:szCs w:val="24"/>
        </w:rPr>
      </w:pPr>
    </w:p>
    <w:p w14:paraId="056AAEC9" w14:textId="2ADC095B" w:rsidR="00042D38" w:rsidRPr="00F13440" w:rsidRDefault="00042D38" w:rsidP="00F81E95">
      <w:pPr>
        <w:jc w:val="both"/>
        <w:rPr>
          <w:rFonts w:cstheme="minorHAnsi"/>
          <w:b/>
          <w:sz w:val="56"/>
          <w:szCs w:val="56"/>
        </w:rPr>
      </w:pPr>
      <w:proofErr w:type="spellStart"/>
      <w:r w:rsidRPr="00F13440">
        <w:rPr>
          <w:rFonts w:cstheme="minorHAnsi"/>
          <w:b/>
          <w:sz w:val="56"/>
          <w:szCs w:val="56"/>
        </w:rPr>
        <w:t>i</w:t>
      </w:r>
      <w:r w:rsidR="00F81E95" w:rsidRPr="00F13440">
        <w:rPr>
          <w:rFonts w:cstheme="minorHAnsi"/>
          <w:b/>
          <w:sz w:val="56"/>
          <w:szCs w:val="56"/>
        </w:rPr>
        <w:t>gastrik</w:t>
      </w:r>
      <w:proofErr w:type="spellEnd"/>
      <w:r w:rsidRPr="00F13440">
        <w:rPr>
          <w:rFonts w:cstheme="minorHAnsi"/>
          <w:b/>
          <w:sz w:val="56"/>
          <w:szCs w:val="56"/>
        </w:rPr>
        <w:t xml:space="preserve">                                        </w:t>
      </w:r>
      <w:r w:rsidRPr="00F13440">
        <w:rPr>
          <w:rFonts w:cstheme="minorHAnsi"/>
          <w:b/>
          <w:noProof/>
          <w:sz w:val="56"/>
          <w:szCs w:val="56"/>
        </w:rPr>
        <w:t xml:space="preserve">       </w:t>
      </w:r>
      <w:r>
        <w:rPr>
          <w:rFonts w:cstheme="minorHAnsi"/>
          <w:b/>
          <w:noProof/>
          <w:sz w:val="56"/>
          <w:szCs w:val="56"/>
          <w:lang w:val="en-GB"/>
        </w:rPr>
        <w:drawing>
          <wp:inline distT="0" distB="0" distL="0" distR="0" wp14:anchorId="6961721E" wp14:editId="3D5BD5D0">
            <wp:extent cx="828675" cy="290266"/>
            <wp:effectExtent l="0" t="0" r="0" b="0"/>
            <wp:docPr id="11801246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124643" name="Obraz 118012464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63" cy="29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A8EBB" w14:textId="206D5DCC" w:rsidR="00042D38" w:rsidRPr="00F13440" w:rsidRDefault="00042D38" w:rsidP="00F81E95">
      <w:pPr>
        <w:jc w:val="both"/>
        <w:rPr>
          <w:rFonts w:cstheme="minorHAnsi"/>
          <w:b/>
          <w:sz w:val="24"/>
          <w:szCs w:val="24"/>
        </w:rPr>
      </w:pPr>
      <w:r w:rsidRPr="00F13440">
        <w:rPr>
          <w:rFonts w:cstheme="minorHAnsi"/>
          <w:b/>
          <w:sz w:val="24"/>
          <w:szCs w:val="24"/>
        </w:rPr>
        <w:t xml:space="preserve">--------------------------------------------------------------------------------------------------------------------------- </w:t>
      </w:r>
    </w:p>
    <w:p w14:paraId="667D0CCD" w14:textId="72394FD3" w:rsidR="00F81E95" w:rsidRPr="00F13440" w:rsidRDefault="00042D38" w:rsidP="00F81E95">
      <w:pPr>
        <w:jc w:val="both"/>
        <w:rPr>
          <w:rFonts w:cstheme="minorHAnsi"/>
          <w:b/>
          <w:sz w:val="24"/>
          <w:szCs w:val="24"/>
        </w:rPr>
      </w:pPr>
      <w:r w:rsidRPr="00F13440">
        <w:rPr>
          <w:rFonts w:cstheme="minorHAnsi"/>
          <w:sz w:val="24"/>
          <w:szCs w:val="24"/>
        </w:rPr>
        <w:t>S</w:t>
      </w:r>
      <w:r w:rsidR="00F81E95" w:rsidRPr="00F13440">
        <w:rPr>
          <w:rFonts w:cstheme="minorHAnsi"/>
          <w:sz w:val="24"/>
          <w:szCs w:val="24"/>
        </w:rPr>
        <w:t>uplement diety</w:t>
      </w:r>
      <w:r w:rsidR="00F81E95" w:rsidRPr="00F13440">
        <w:rPr>
          <w:rFonts w:cstheme="minorHAnsi"/>
          <w:b/>
          <w:sz w:val="24"/>
          <w:szCs w:val="24"/>
        </w:rPr>
        <w:t xml:space="preserve"> </w:t>
      </w:r>
      <w:r w:rsidRPr="00F13440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F13440">
        <w:rPr>
          <w:rFonts w:cstheme="minorHAnsi"/>
          <w:bCs/>
          <w:sz w:val="24"/>
          <w:szCs w:val="24"/>
        </w:rPr>
        <w:t>20 ml / 50 ml</w:t>
      </w:r>
      <w:r w:rsidRPr="00F13440">
        <w:rPr>
          <w:rFonts w:cstheme="minorHAnsi"/>
          <w:b/>
          <w:sz w:val="24"/>
          <w:szCs w:val="24"/>
        </w:rPr>
        <w:t xml:space="preserve"> </w:t>
      </w:r>
    </w:p>
    <w:p w14:paraId="4AB19C25" w14:textId="77777777" w:rsidR="00817CB8" w:rsidRPr="00F13440" w:rsidRDefault="00817CB8" w:rsidP="00F81E95">
      <w:pPr>
        <w:jc w:val="both"/>
        <w:rPr>
          <w:rFonts w:cstheme="minorHAnsi"/>
          <w:b/>
          <w:sz w:val="24"/>
          <w:szCs w:val="24"/>
        </w:rPr>
      </w:pPr>
    </w:p>
    <w:p w14:paraId="2CB8E1E8" w14:textId="77777777" w:rsidR="00F81B89" w:rsidRPr="00FF4C9C" w:rsidRDefault="00F81B89" w:rsidP="00F81B89">
      <w:pPr>
        <w:rPr>
          <w:b/>
          <w:bCs/>
        </w:rPr>
      </w:pPr>
      <w:proofErr w:type="spellStart"/>
      <w:r w:rsidRPr="00FF4C9C">
        <w:rPr>
          <w:b/>
          <w:bCs/>
        </w:rPr>
        <w:t>Igastrik</w:t>
      </w:r>
      <w:proofErr w:type="spellEnd"/>
      <w:r w:rsidRPr="00FF4C9C">
        <w:rPr>
          <w:b/>
          <w:bCs/>
        </w:rPr>
        <w:t xml:space="preserve"> to suplement diety o ziołowym składzie, bez alkoholu, przeznaczony dla dorosłych i dzieci powyżej 12 lat, stosowany w celu wspomagania pracy przewodu pokarmowego (żołądka, jelit, wątroby).* </w:t>
      </w:r>
    </w:p>
    <w:p w14:paraId="4BBF3E7F" w14:textId="77777777" w:rsidR="00F81B89" w:rsidRDefault="00F81B89" w:rsidP="00F81B89"/>
    <w:p w14:paraId="02CD7757" w14:textId="77777777" w:rsidR="00F81B89" w:rsidRDefault="00F81B89" w:rsidP="00F81B89">
      <w:r w:rsidRPr="00FF4C9C">
        <w:rPr>
          <w:b/>
          <w:bCs/>
        </w:rPr>
        <w:t xml:space="preserve">Prawidłowe trawienie                                                                                                                                             </w:t>
      </w:r>
      <w:r>
        <w:t xml:space="preserve">(ekstrakty z liści mięty, melisy, owoców kminku)* </w:t>
      </w:r>
    </w:p>
    <w:p w14:paraId="1F67F8FC" w14:textId="77777777" w:rsidR="00F81B89" w:rsidRDefault="00F81B89" w:rsidP="00F81B89">
      <w:r w:rsidRPr="00FF4C9C">
        <w:rPr>
          <w:b/>
          <w:bCs/>
        </w:rPr>
        <w:t xml:space="preserve">Łagodzenie wzdęć i skurczów brzucha                                                                                                                     </w:t>
      </w:r>
      <w:r>
        <w:t xml:space="preserve">(ekstrakt z liści mięty)* </w:t>
      </w:r>
    </w:p>
    <w:p w14:paraId="72C78DC0" w14:textId="77777777" w:rsidR="00F81B89" w:rsidRDefault="00F81B89" w:rsidP="00F81B89">
      <w:r w:rsidRPr="00FF4C9C">
        <w:rPr>
          <w:b/>
          <w:bCs/>
        </w:rPr>
        <w:t xml:space="preserve">Ochrona wątroby                                                                                                                                                       </w:t>
      </w:r>
      <w:r>
        <w:t xml:space="preserve">(ekstrakt z owoców ostropestu)* </w:t>
      </w:r>
    </w:p>
    <w:p w14:paraId="6C95E40D" w14:textId="77777777" w:rsidR="00F81B89" w:rsidRDefault="00F81B89" w:rsidP="00F81B89">
      <w:r w:rsidRPr="00FF4C9C">
        <w:rPr>
          <w:b/>
          <w:bCs/>
        </w:rPr>
        <w:t xml:space="preserve">Zdrowie jelit                                                                                                                                                                      </w:t>
      </w:r>
      <w:r>
        <w:t xml:space="preserve">(ekstrakt z liści mięty)* </w:t>
      </w:r>
    </w:p>
    <w:p w14:paraId="4D5AB6BD" w14:textId="77777777" w:rsidR="00F81B89" w:rsidRDefault="00F81B89" w:rsidP="00F81B89">
      <w:r w:rsidRPr="00FF4C9C">
        <w:rPr>
          <w:b/>
          <w:bCs/>
        </w:rPr>
        <w:t xml:space="preserve">Fizjologiczne funkcje oczyszczania                                                                                                                          </w:t>
      </w:r>
      <w:r>
        <w:t xml:space="preserve">(ekstrakt z owoców ostropestu)* </w:t>
      </w:r>
    </w:p>
    <w:p w14:paraId="2C215FC8" w14:textId="77777777" w:rsidR="00F81B89" w:rsidRDefault="00F81B89" w:rsidP="00F81B89"/>
    <w:p w14:paraId="17643D72" w14:textId="77777777" w:rsidR="00F81B89" w:rsidRDefault="00F81B89" w:rsidP="00F81B89">
      <w:r w:rsidRPr="00FF4C9C">
        <w:rPr>
          <w:b/>
          <w:bCs/>
        </w:rPr>
        <w:t xml:space="preserve">Składniki produktu:                                                                                                                                                                      </w:t>
      </w:r>
      <w:r>
        <w:t xml:space="preserve">- wspomagają prawidłowe trawienie (ekstrakty z liści mięty, melisy i owoców kminku),                                          - przyczyniają się do łagodzenia wzdęć i skurczów brzucha (ekstrakt z liści mięty),                                                      - wspierają wątrobę i przyczyniają się do jej ochrony (ekstrakt z owoców ostropestu plamistego),                       - wpływają na zdrowie jelit (ekstrakt z liści mięty),                                                                                                             - wspomagają fizjologiczne funkcje oczyszczania (ekstrakt z owoców ostropestu plamistego). </w:t>
      </w:r>
    </w:p>
    <w:p w14:paraId="7B960452" w14:textId="77777777" w:rsidR="00F81B89" w:rsidRDefault="00F81B89" w:rsidP="00F81B89">
      <w:r w:rsidRPr="00FF4C9C">
        <w:rPr>
          <w:b/>
          <w:bCs/>
        </w:rPr>
        <w:t>Liście mięty, melisy i owoce kminku</w:t>
      </w:r>
      <w:r>
        <w:t xml:space="preserve"> wspierają prawidłowe procesy trawienia, przez co przyczyniają się do odciążenia żołądka i łagodzenia związanego z tym uczucia ciężkości po posiłkach. </w:t>
      </w:r>
    </w:p>
    <w:p w14:paraId="4530A9B0" w14:textId="77777777" w:rsidR="00F81B89" w:rsidRDefault="00F81B89" w:rsidP="00F81B89">
      <w:r w:rsidRPr="00FF4C9C">
        <w:rPr>
          <w:b/>
          <w:bCs/>
        </w:rPr>
        <w:t>Liście mięty pieprzowej</w:t>
      </w:r>
      <w:r>
        <w:t xml:space="preserve"> działają przeciwskurczowo i rozluźniająco na mięśnie jelit, tym samym pomagają łagodzić skurcze brzucha i wzdęcia. Mięta posiada również właściwości żółciopędne, dzięki czemu wspiera prawidłowe procesy trawienia. </w:t>
      </w:r>
    </w:p>
    <w:p w14:paraId="02973D01" w14:textId="5EA384F2" w:rsidR="00F81E95" w:rsidRPr="00F81B89" w:rsidRDefault="00F81B89" w:rsidP="00F81B89">
      <w:r w:rsidRPr="00FF4C9C">
        <w:rPr>
          <w:b/>
          <w:bCs/>
        </w:rPr>
        <w:t>Owoce kminku</w:t>
      </w:r>
      <w:r>
        <w:t xml:space="preserve"> przyczyniają do utrzymania prawidłowego trawienia poprzez pobudzanie wydzielania śliny i soków trawiennych. Łagodzą uczucie pełności po posiłkach. </w:t>
      </w: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933"/>
      </w:tblGrid>
      <w:tr w:rsidR="00F81B89" w:rsidRPr="003B322A" w14:paraId="50FE5029" w14:textId="77777777" w:rsidTr="00907E88">
        <w:trPr>
          <w:trHeight w:val="111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7B5AD98" w14:textId="02C5E02B" w:rsidR="00F81B89" w:rsidRPr="00F81B89" w:rsidRDefault="00F81B89" w:rsidP="00D95E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81B89">
              <w:rPr>
                <w:rFonts w:cstheme="minorHAnsi"/>
                <w:b/>
                <w:bCs/>
              </w:rPr>
              <w:lastRenderedPageBreak/>
              <w:t>Składniki aktywne</w:t>
            </w:r>
          </w:p>
        </w:tc>
        <w:tc>
          <w:tcPr>
            <w:tcW w:w="5619" w:type="dxa"/>
            <w:gridSpan w:val="3"/>
            <w:shd w:val="clear" w:color="auto" w:fill="auto"/>
            <w:vAlign w:val="center"/>
          </w:tcPr>
          <w:p w14:paraId="3DB7D8A0" w14:textId="241FEDB4" w:rsidR="00F81B89" w:rsidRPr="00F81B89" w:rsidRDefault="00F81B89" w:rsidP="00D95E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81B89">
              <w:rPr>
                <w:rFonts w:cstheme="minorHAnsi"/>
                <w:b/>
                <w:bCs/>
              </w:rPr>
              <w:t>Dorośli i dzieci powyżej 12 lat</w:t>
            </w:r>
          </w:p>
        </w:tc>
      </w:tr>
      <w:tr w:rsidR="00F81B89" w:rsidRPr="003B322A" w14:paraId="14002940" w14:textId="77777777" w:rsidTr="00B45D14">
        <w:trPr>
          <w:trHeight w:val="1119"/>
        </w:trPr>
        <w:tc>
          <w:tcPr>
            <w:tcW w:w="3544" w:type="dxa"/>
            <w:vMerge/>
            <w:shd w:val="clear" w:color="auto" w:fill="auto"/>
            <w:vAlign w:val="center"/>
          </w:tcPr>
          <w:p w14:paraId="7F0C08D4" w14:textId="485566E6" w:rsidR="00F81B89" w:rsidRPr="00077C9E" w:rsidRDefault="00F81B89" w:rsidP="00D95E6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BBB970" w14:textId="77777777" w:rsidR="00F81B89" w:rsidRPr="00077C9E" w:rsidRDefault="00F81B89" w:rsidP="00CC1AF1">
            <w:pPr>
              <w:spacing w:after="0" w:line="240" w:lineRule="auto"/>
              <w:jc w:val="center"/>
              <w:rPr>
                <w:rFonts w:cstheme="minorHAnsi"/>
              </w:rPr>
            </w:pPr>
            <w:r w:rsidRPr="00077C9E">
              <w:rPr>
                <w:rFonts w:cstheme="minorHAnsi"/>
              </w:rPr>
              <w:t xml:space="preserve">Zawartość </w:t>
            </w:r>
            <w:r w:rsidRPr="00077C9E">
              <w:rPr>
                <w:rFonts w:cstheme="minorHAnsi"/>
              </w:rPr>
              <w:br/>
              <w:t>w 1 porcji</w:t>
            </w:r>
            <w:r w:rsidRPr="00077C9E">
              <w:rPr>
                <w:rFonts w:cstheme="minorHAnsi"/>
              </w:rPr>
              <w:br/>
              <w:t>(1 ml)</w:t>
            </w:r>
          </w:p>
        </w:tc>
        <w:tc>
          <w:tcPr>
            <w:tcW w:w="1843" w:type="dxa"/>
            <w:vAlign w:val="center"/>
          </w:tcPr>
          <w:p w14:paraId="3BC5B104" w14:textId="77777777" w:rsidR="00F81B89" w:rsidRPr="00077C9E" w:rsidRDefault="00F81B89" w:rsidP="00D95E6B">
            <w:pPr>
              <w:spacing w:after="0" w:line="240" w:lineRule="auto"/>
              <w:jc w:val="center"/>
              <w:rPr>
                <w:rFonts w:cstheme="minorHAnsi"/>
              </w:rPr>
            </w:pPr>
            <w:r w:rsidRPr="00077C9E">
              <w:rPr>
                <w:rFonts w:cstheme="minorHAnsi"/>
              </w:rPr>
              <w:t xml:space="preserve">Zawartość w 2 porcjach </w:t>
            </w:r>
          </w:p>
          <w:p w14:paraId="2A24AA31" w14:textId="77777777" w:rsidR="00F81B89" w:rsidRPr="00077C9E" w:rsidRDefault="00F81B89" w:rsidP="00D95E6B">
            <w:pPr>
              <w:spacing w:after="0" w:line="240" w:lineRule="auto"/>
              <w:jc w:val="center"/>
              <w:rPr>
                <w:rFonts w:cstheme="minorHAnsi"/>
              </w:rPr>
            </w:pPr>
            <w:r w:rsidRPr="00077C9E">
              <w:rPr>
                <w:rFonts w:cstheme="minorHAnsi"/>
              </w:rPr>
              <w:t>(2 ml)</w:t>
            </w:r>
          </w:p>
        </w:tc>
        <w:tc>
          <w:tcPr>
            <w:tcW w:w="1933" w:type="dxa"/>
            <w:vAlign w:val="center"/>
          </w:tcPr>
          <w:p w14:paraId="5BA1D511" w14:textId="77777777" w:rsidR="00F81B89" w:rsidRPr="00077C9E" w:rsidRDefault="00F81B89" w:rsidP="00D95E6B">
            <w:pPr>
              <w:spacing w:after="0" w:line="240" w:lineRule="auto"/>
              <w:jc w:val="center"/>
              <w:rPr>
                <w:rFonts w:cstheme="minorHAnsi"/>
              </w:rPr>
            </w:pPr>
            <w:r w:rsidRPr="00077C9E">
              <w:rPr>
                <w:rFonts w:cstheme="minorHAnsi"/>
              </w:rPr>
              <w:t xml:space="preserve">Zawartość </w:t>
            </w:r>
            <w:r w:rsidRPr="00077C9E">
              <w:rPr>
                <w:rFonts w:cstheme="minorHAnsi"/>
              </w:rPr>
              <w:br/>
              <w:t>w 3 porcjach</w:t>
            </w:r>
          </w:p>
          <w:p w14:paraId="6A77E103" w14:textId="77777777" w:rsidR="00F81B89" w:rsidRPr="00077C9E" w:rsidRDefault="00F81B89" w:rsidP="00CC1AF1">
            <w:pPr>
              <w:spacing w:after="0" w:line="240" w:lineRule="auto"/>
              <w:jc w:val="center"/>
              <w:rPr>
                <w:rFonts w:cstheme="minorHAnsi"/>
              </w:rPr>
            </w:pPr>
            <w:r w:rsidRPr="00077C9E">
              <w:rPr>
                <w:rFonts w:cstheme="minorHAnsi"/>
              </w:rPr>
              <w:t>(3 ml)</w:t>
            </w:r>
          </w:p>
        </w:tc>
      </w:tr>
      <w:tr w:rsidR="00B6714E" w:rsidRPr="003B322A" w14:paraId="707000EB" w14:textId="77777777" w:rsidTr="00B45D14">
        <w:trPr>
          <w:trHeight w:val="588"/>
        </w:trPr>
        <w:tc>
          <w:tcPr>
            <w:tcW w:w="3544" w:type="dxa"/>
            <w:shd w:val="clear" w:color="auto" w:fill="auto"/>
          </w:tcPr>
          <w:p w14:paraId="653B4B13" w14:textId="77777777" w:rsidR="00077C9E" w:rsidRDefault="00077C9E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Wyciąg z liści mięty pieprzowej </w:t>
            </w:r>
          </w:p>
          <w:p w14:paraId="2EBBF50A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(</w:t>
            </w:r>
            <w:r w:rsidRPr="00077C9E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Mentha piperita </w:t>
            </w: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L.)</w:t>
            </w:r>
          </w:p>
        </w:tc>
        <w:tc>
          <w:tcPr>
            <w:tcW w:w="1843" w:type="dxa"/>
            <w:shd w:val="clear" w:color="auto" w:fill="auto"/>
          </w:tcPr>
          <w:p w14:paraId="7BB45200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10,0 mg</w:t>
            </w:r>
          </w:p>
        </w:tc>
        <w:tc>
          <w:tcPr>
            <w:tcW w:w="1843" w:type="dxa"/>
          </w:tcPr>
          <w:p w14:paraId="4FBAD43E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20,0 mg</w:t>
            </w:r>
          </w:p>
        </w:tc>
        <w:tc>
          <w:tcPr>
            <w:tcW w:w="1933" w:type="dxa"/>
          </w:tcPr>
          <w:p w14:paraId="4D6D2D4F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30,0 mg</w:t>
            </w:r>
          </w:p>
        </w:tc>
      </w:tr>
      <w:tr w:rsidR="00B6714E" w:rsidRPr="003B322A" w14:paraId="57849C54" w14:textId="77777777" w:rsidTr="00B45D14">
        <w:trPr>
          <w:trHeight w:val="287"/>
        </w:trPr>
        <w:tc>
          <w:tcPr>
            <w:tcW w:w="3544" w:type="dxa"/>
            <w:shd w:val="clear" w:color="auto" w:fill="auto"/>
          </w:tcPr>
          <w:p w14:paraId="13E033AE" w14:textId="77777777" w:rsidR="00077C9E" w:rsidRDefault="00077C9E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Wyciąg z owocu kminku zwyczajnego </w:t>
            </w:r>
          </w:p>
          <w:p w14:paraId="1B2B5AE0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(</w:t>
            </w:r>
            <w:r w:rsidRPr="00077C9E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Carum carvi </w:t>
            </w: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L.)</w:t>
            </w:r>
          </w:p>
        </w:tc>
        <w:tc>
          <w:tcPr>
            <w:tcW w:w="1843" w:type="dxa"/>
            <w:shd w:val="clear" w:color="auto" w:fill="auto"/>
          </w:tcPr>
          <w:p w14:paraId="694A13D9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10,0 mg</w:t>
            </w:r>
          </w:p>
        </w:tc>
        <w:tc>
          <w:tcPr>
            <w:tcW w:w="1843" w:type="dxa"/>
          </w:tcPr>
          <w:p w14:paraId="59E848D1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20,0 mg</w:t>
            </w:r>
          </w:p>
        </w:tc>
        <w:tc>
          <w:tcPr>
            <w:tcW w:w="1933" w:type="dxa"/>
          </w:tcPr>
          <w:p w14:paraId="3F3E63BA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30,0 mg</w:t>
            </w:r>
          </w:p>
        </w:tc>
      </w:tr>
      <w:tr w:rsidR="00B6714E" w:rsidRPr="003B322A" w14:paraId="6910B655" w14:textId="77777777" w:rsidTr="00B45D14">
        <w:trPr>
          <w:trHeight w:val="576"/>
        </w:trPr>
        <w:tc>
          <w:tcPr>
            <w:tcW w:w="3544" w:type="dxa"/>
            <w:shd w:val="clear" w:color="auto" w:fill="auto"/>
          </w:tcPr>
          <w:p w14:paraId="156E207B" w14:textId="4936C8C5" w:rsidR="00077C9E" w:rsidRPr="00B45D14" w:rsidRDefault="00077C9E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Wyciąg z owoców ostropestu plamistego (</w:t>
            </w:r>
            <w:r w:rsidRPr="00077C9E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Silybum marianum </w:t>
            </w: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(L). Gaertn) standaryzowany na sylimarynę</w:t>
            </w:r>
          </w:p>
        </w:tc>
        <w:tc>
          <w:tcPr>
            <w:tcW w:w="1843" w:type="dxa"/>
            <w:shd w:val="clear" w:color="auto" w:fill="auto"/>
          </w:tcPr>
          <w:p w14:paraId="3CE0B99E" w14:textId="77777777" w:rsidR="00B45D14" w:rsidRDefault="00077C9E" w:rsidP="00B6714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43,8 mg,</w:t>
            </w:r>
            <w:r w:rsidR="00B671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3DBF50" w14:textId="77777777" w:rsidR="00077C9E" w:rsidRPr="00077C9E" w:rsidRDefault="00B6714E" w:rsidP="00B6714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</w:rPr>
              <w:t xml:space="preserve">w </w:t>
            </w:r>
            <w:r w:rsidR="00077C9E" w:rsidRPr="00077C9E">
              <w:rPr>
                <w:rFonts w:ascii="Calibri" w:hAnsi="Calibri" w:cs="Calibri"/>
                <w:kern w:val="24"/>
                <w:sz w:val="22"/>
                <w:szCs w:val="22"/>
              </w:rPr>
              <w:t xml:space="preserve">tym: </w:t>
            </w:r>
          </w:p>
          <w:p w14:paraId="1FE11C88" w14:textId="77777777" w:rsidR="00077C9E" w:rsidRPr="00077C9E" w:rsidRDefault="00B6714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</w:rPr>
              <w:t xml:space="preserve">35 mg </w:t>
            </w:r>
            <w:r w:rsidR="00077C9E" w:rsidRPr="00077C9E">
              <w:rPr>
                <w:rFonts w:ascii="Calibri" w:hAnsi="Calibri" w:cs="Calibri"/>
                <w:kern w:val="24"/>
                <w:sz w:val="22"/>
                <w:szCs w:val="22"/>
              </w:rPr>
              <w:t>sylimaryny</w:t>
            </w:r>
          </w:p>
        </w:tc>
        <w:tc>
          <w:tcPr>
            <w:tcW w:w="1843" w:type="dxa"/>
          </w:tcPr>
          <w:p w14:paraId="1A10574A" w14:textId="77777777" w:rsidR="00B45D14" w:rsidRDefault="00B6714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Calibri" w:hAnsi="Calibri" w:cs="Calibri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</w:rPr>
              <w:t xml:space="preserve">87,6 mg </w:t>
            </w:r>
          </w:p>
          <w:p w14:paraId="7FF1691A" w14:textId="77777777" w:rsidR="00077C9E" w:rsidRPr="00077C9E" w:rsidRDefault="00B6714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</w:rPr>
              <w:t xml:space="preserve">w </w:t>
            </w:r>
            <w:r w:rsidR="00077C9E" w:rsidRPr="00077C9E">
              <w:rPr>
                <w:rFonts w:ascii="Calibri" w:hAnsi="Calibri" w:cs="Calibri"/>
                <w:kern w:val="24"/>
                <w:sz w:val="22"/>
                <w:szCs w:val="22"/>
              </w:rPr>
              <w:t xml:space="preserve">tym: </w:t>
            </w:r>
          </w:p>
          <w:p w14:paraId="6B5A05A0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70 mg sylimaryny</w:t>
            </w:r>
          </w:p>
        </w:tc>
        <w:tc>
          <w:tcPr>
            <w:tcW w:w="1933" w:type="dxa"/>
          </w:tcPr>
          <w:p w14:paraId="7796BCA3" w14:textId="77777777" w:rsidR="00B45D14" w:rsidRDefault="00077C9E" w:rsidP="00B6714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 xml:space="preserve">131,4 mg, </w:t>
            </w:r>
          </w:p>
          <w:p w14:paraId="6CCFC09C" w14:textId="77777777" w:rsidR="00077C9E" w:rsidRPr="00077C9E" w:rsidRDefault="00077C9E" w:rsidP="00B6714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 xml:space="preserve">w tym: </w:t>
            </w:r>
          </w:p>
          <w:p w14:paraId="791D0333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105 mg sylimaryny</w:t>
            </w:r>
          </w:p>
        </w:tc>
      </w:tr>
      <w:tr w:rsidR="00B6714E" w:rsidRPr="003B322A" w14:paraId="3DB4854B" w14:textId="77777777" w:rsidTr="00B45D14">
        <w:trPr>
          <w:trHeight w:val="300"/>
        </w:trPr>
        <w:tc>
          <w:tcPr>
            <w:tcW w:w="3544" w:type="dxa"/>
            <w:shd w:val="clear" w:color="auto" w:fill="auto"/>
          </w:tcPr>
          <w:p w14:paraId="412FCFFE" w14:textId="77777777" w:rsidR="00077C9E" w:rsidRDefault="00077C9E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Wyciąg z liści melisy lekarskiej </w:t>
            </w:r>
          </w:p>
          <w:p w14:paraId="624B1970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(</w:t>
            </w:r>
            <w:r w:rsidRPr="00077C9E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Melissa officinalis</w:t>
            </w: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shd w:val="clear" w:color="auto" w:fill="auto"/>
          </w:tcPr>
          <w:p w14:paraId="761BD98A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3,8 mg</w:t>
            </w:r>
          </w:p>
        </w:tc>
        <w:tc>
          <w:tcPr>
            <w:tcW w:w="1843" w:type="dxa"/>
          </w:tcPr>
          <w:p w14:paraId="25758D01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7,6 mg</w:t>
            </w:r>
          </w:p>
        </w:tc>
        <w:tc>
          <w:tcPr>
            <w:tcW w:w="1933" w:type="dxa"/>
          </w:tcPr>
          <w:p w14:paraId="29AF1B3C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11,4 mg</w:t>
            </w:r>
          </w:p>
        </w:tc>
      </w:tr>
      <w:tr w:rsidR="00B6714E" w:rsidRPr="003B322A" w14:paraId="6BC20330" w14:textId="77777777" w:rsidTr="00B45D14">
        <w:trPr>
          <w:trHeight w:val="576"/>
        </w:trPr>
        <w:tc>
          <w:tcPr>
            <w:tcW w:w="3544" w:type="dxa"/>
            <w:shd w:val="clear" w:color="auto" w:fill="auto"/>
          </w:tcPr>
          <w:p w14:paraId="516A6670" w14:textId="77777777" w:rsidR="00077C9E" w:rsidRDefault="00077C9E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Wyciąg z kłącza kurkumy </w:t>
            </w:r>
          </w:p>
          <w:p w14:paraId="79E8A882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(</w:t>
            </w:r>
            <w:r w:rsidRPr="00077C9E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Curcuma longa </w:t>
            </w: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L.)</w:t>
            </w:r>
          </w:p>
        </w:tc>
        <w:tc>
          <w:tcPr>
            <w:tcW w:w="1843" w:type="dxa"/>
            <w:shd w:val="clear" w:color="auto" w:fill="auto"/>
          </w:tcPr>
          <w:p w14:paraId="6D956A8D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7,0 mg</w:t>
            </w:r>
          </w:p>
        </w:tc>
        <w:tc>
          <w:tcPr>
            <w:tcW w:w="1843" w:type="dxa"/>
          </w:tcPr>
          <w:p w14:paraId="18258FA6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14,0 mg</w:t>
            </w:r>
          </w:p>
        </w:tc>
        <w:tc>
          <w:tcPr>
            <w:tcW w:w="1933" w:type="dxa"/>
          </w:tcPr>
          <w:p w14:paraId="7404807C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21,0 mg</w:t>
            </w:r>
          </w:p>
        </w:tc>
      </w:tr>
      <w:tr w:rsidR="00077C9E" w:rsidRPr="003B322A" w14:paraId="262F9375" w14:textId="77777777" w:rsidTr="00B45D14">
        <w:trPr>
          <w:trHeight w:val="576"/>
        </w:trPr>
        <w:tc>
          <w:tcPr>
            <w:tcW w:w="3544" w:type="dxa"/>
            <w:shd w:val="clear" w:color="auto" w:fill="auto"/>
          </w:tcPr>
          <w:p w14:paraId="0D01493E" w14:textId="77777777" w:rsidR="00B45D14" w:rsidRDefault="00077C9E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Wyciąg z kwiatostanu rumianku pospolitego </w:t>
            </w:r>
          </w:p>
          <w:p w14:paraId="05638C4B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(</w:t>
            </w:r>
            <w:r w:rsidRPr="00077C9E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Matricaria chamomilla</w:t>
            </w: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shd w:val="clear" w:color="auto" w:fill="auto"/>
          </w:tcPr>
          <w:p w14:paraId="5709D8A2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16,7 mg</w:t>
            </w:r>
          </w:p>
        </w:tc>
        <w:tc>
          <w:tcPr>
            <w:tcW w:w="1843" w:type="dxa"/>
          </w:tcPr>
          <w:p w14:paraId="2FC8B251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33,4 mg</w:t>
            </w:r>
          </w:p>
        </w:tc>
        <w:tc>
          <w:tcPr>
            <w:tcW w:w="1933" w:type="dxa"/>
          </w:tcPr>
          <w:p w14:paraId="416DA3BE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50,1 mg</w:t>
            </w:r>
          </w:p>
        </w:tc>
      </w:tr>
      <w:tr w:rsidR="00077C9E" w:rsidRPr="003B322A" w14:paraId="4CAC2299" w14:textId="77777777" w:rsidTr="00B45D14">
        <w:trPr>
          <w:trHeight w:val="576"/>
        </w:trPr>
        <w:tc>
          <w:tcPr>
            <w:tcW w:w="3544" w:type="dxa"/>
            <w:shd w:val="clear" w:color="auto" w:fill="auto"/>
          </w:tcPr>
          <w:p w14:paraId="0A38A468" w14:textId="53EB209E" w:rsidR="00077C9E" w:rsidRDefault="00077C9E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Wyciąg z korzenia arcydzięgla litwor</w:t>
            </w:r>
            <w:r w:rsidR="00297FC7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u</w:t>
            </w: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</w:t>
            </w:r>
          </w:p>
          <w:p w14:paraId="3A07E666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(</w:t>
            </w:r>
            <w:r w:rsidRPr="00077C9E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Angelica archangelica </w:t>
            </w: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L.)</w:t>
            </w:r>
          </w:p>
        </w:tc>
        <w:tc>
          <w:tcPr>
            <w:tcW w:w="1843" w:type="dxa"/>
            <w:shd w:val="clear" w:color="auto" w:fill="auto"/>
          </w:tcPr>
          <w:p w14:paraId="5C1EAEDF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1,3 mg</w:t>
            </w:r>
          </w:p>
        </w:tc>
        <w:tc>
          <w:tcPr>
            <w:tcW w:w="1843" w:type="dxa"/>
          </w:tcPr>
          <w:p w14:paraId="2027765B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2,5 mg</w:t>
            </w:r>
          </w:p>
        </w:tc>
        <w:tc>
          <w:tcPr>
            <w:tcW w:w="1933" w:type="dxa"/>
          </w:tcPr>
          <w:p w14:paraId="24F456A1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3,8 mg</w:t>
            </w:r>
          </w:p>
        </w:tc>
      </w:tr>
      <w:tr w:rsidR="00077C9E" w:rsidRPr="003B322A" w14:paraId="094298FD" w14:textId="77777777" w:rsidTr="00B45D14">
        <w:trPr>
          <w:trHeight w:val="576"/>
        </w:trPr>
        <w:tc>
          <w:tcPr>
            <w:tcW w:w="3544" w:type="dxa"/>
            <w:shd w:val="clear" w:color="auto" w:fill="auto"/>
          </w:tcPr>
          <w:p w14:paraId="02B825B2" w14:textId="77777777" w:rsidR="00077C9E" w:rsidRDefault="00077C9E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Wyciąg z korzenia lukrecji gładkiej </w:t>
            </w:r>
          </w:p>
          <w:p w14:paraId="6D8AD688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(</w:t>
            </w:r>
            <w:r w:rsidRPr="00077C9E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Glycyrrhiza glabra </w:t>
            </w:r>
            <w:r w:rsidRPr="00077C9E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L.)</w:t>
            </w:r>
          </w:p>
        </w:tc>
        <w:tc>
          <w:tcPr>
            <w:tcW w:w="1843" w:type="dxa"/>
            <w:shd w:val="clear" w:color="auto" w:fill="auto"/>
          </w:tcPr>
          <w:p w14:paraId="02551A72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3,3 mg</w:t>
            </w:r>
          </w:p>
        </w:tc>
        <w:tc>
          <w:tcPr>
            <w:tcW w:w="1843" w:type="dxa"/>
          </w:tcPr>
          <w:p w14:paraId="15E43559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6,7 mg</w:t>
            </w:r>
          </w:p>
        </w:tc>
        <w:tc>
          <w:tcPr>
            <w:tcW w:w="1933" w:type="dxa"/>
          </w:tcPr>
          <w:p w14:paraId="6EDF5812" w14:textId="77777777" w:rsidR="00077C9E" w:rsidRPr="00077C9E" w:rsidRDefault="00077C9E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7C9E">
              <w:rPr>
                <w:rFonts w:ascii="Calibri" w:hAnsi="Calibri" w:cs="Calibri"/>
                <w:kern w:val="24"/>
                <w:sz w:val="22"/>
                <w:szCs w:val="22"/>
              </w:rPr>
              <w:t>10,0 mg</w:t>
            </w:r>
          </w:p>
        </w:tc>
      </w:tr>
      <w:tr w:rsidR="00B45D14" w:rsidRPr="00B45D14" w14:paraId="37314CD1" w14:textId="77777777" w:rsidTr="00B45D14">
        <w:trPr>
          <w:trHeight w:val="657"/>
        </w:trPr>
        <w:tc>
          <w:tcPr>
            <w:tcW w:w="3544" w:type="dxa"/>
            <w:shd w:val="clear" w:color="auto" w:fill="auto"/>
          </w:tcPr>
          <w:p w14:paraId="5AF3CB7E" w14:textId="77777777" w:rsidR="00B45D14" w:rsidRPr="00B45D14" w:rsidRDefault="00B45D14" w:rsidP="00B45D14">
            <w:pPr>
              <w:pStyle w:val="NormalnyWeb"/>
              <w:rPr>
                <w:rFonts w:ascii="Calibri" w:hAnsi="Calibri" w:cs="Calibri"/>
                <w:bCs/>
                <w:kern w:val="24"/>
                <w:sz w:val="22"/>
                <w:szCs w:val="22"/>
              </w:rPr>
            </w:pPr>
            <w:r w:rsidRPr="00B45D14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Wyciąg z liści szałwii lekarskiej (</w:t>
            </w:r>
            <w:r w:rsidRPr="00B45D14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Salvia officinalis </w:t>
            </w:r>
            <w:r w:rsidRPr="00B45D14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L.)</w:t>
            </w:r>
          </w:p>
        </w:tc>
        <w:tc>
          <w:tcPr>
            <w:tcW w:w="1843" w:type="dxa"/>
            <w:shd w:val="clear" w:color="auto" w:fill="auto"/>
          </w:tcPr>
          <w:p w14:paraId="55D299B5" w14:textId="77777777" w:rsidR="00B45D14" w:rsidRPr="00B45D14" w:rsidRDefault="00B45D14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B45D14">
              <w:rPr>
                <w:rFonts w:ascii="Calibri" w:hAnsi="Calibri" w:cs="Calibri"/>
                <w:kern w:val="24"/>
                <w:sz w:val="22"/>
                <w:szCs w:val="22"/>
              </w:rPr>
              <w:t>3,0 mg</w:t>
            </w:r>
          </w:p>
        </w:tc>
        <w:tc>
          <w:tcPr>
            <w:tcW w:w="1843" w:type="dxa"/>
          </w:tcPr>
          <w:p w14:paraId="0B5F950A" w14:textId="77777777" w:rsidR="00B45D14" w:rsidRPr="00B45D14" w:rsidRDefault="00B45D14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B45D14">
              <w:rPr>
                <w:rFonts w:ascii="Calibri" w:hAnsi="Calibri" w:cs="Calibri"/>
                <w:kern w:val="24"/>
                <w:sz w:val="22"/>
                <w:szCs w:val="22"/>
              </w:rPr>
              <w:t>6,0 mg</w:t>
            </w:r>
          </w:p>
        </w:tc>
        <w:tc>
          <w:tcPr>
            <w:tcW w:w="1933" w:type="dxa"/>
          </w:tcPr>
          <w:p w14:paraId="6CE563C4" w14:textId="77777777" w:rsidR="00B45D14" w:rsidRPr="00B45D14" w:rsidRDefault="00B45D14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B45D14">
              <w:rPr>
                <w:rFonts w:ascii="Calibri" w:hAnsi="Calibri" w:cs="Calibri"/>
                <w:kern w:val="24"/>
                <w:sz w:val="22"/>
                <w:szCs w:val="22"/>
              </w:rPr>
              <w:t>9,0 mg</w:t>
            </w:r>
          </w:p>
        </w:tc>
      </w:tr>
    </w:tbl>
    <w:p w14:paraId="795CB614" w14:textId="77777777" w:rsidR="00F81E95" w:rsidRPr="007C77FD" w:rsidRDefault="00F81E95" w:rsidP="00F81E95">
      <w:pPr>
        <w:spacing w:after="0" w:line="240" w:lineRule="auto"/>
        <w:jc w:val="both"/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</w:pPr>
    </w:p>
    <w:p w14:paraId="4FFDD0B3" w14:textId="77777777" w:rsidR="00F81B89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B89">
        <w:rPr>
          <w:rFonts w:cstheme="minorHAnsi"/>
          <w:b/>
          <w:bCs/>
          <w:sz w:val="24"/>
          <w:szCs w:val="24"/>
        </w:rPr>
        <w:t>Liście melisy</w:t>
      </w:r>
      <w:r w:rsidRPr="00F81B89">
        <w:rPr>
          <w:rFonts w:cstheme="minorHAnsi"/>
          <w:sz w:val="24"/>
          <w:szCs w:val="24"/>
        </w:rPr>
        <w:t xml:space="preserve"> pozytywnie oddziałują na procesy trawienne w przewodzie pokarmowym. Dzięki składnikom czynnym wykazują m. in. właściwości przeciwskurczowe, rozluźniające, żółciopędne, wspomagające wydzielanie soku żołądkowego. Dzięki tym właściwościom liście melisy pomagają w prawidłowym trawieniu pokarmów. </w:t>
      </w:r>
    </w:p>
    <w:p w14:paraId="3EC0EDC2" w14:textId="77777777" w:rsidR="00F81B89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A5159D" w14:textId="4B2915E5" w:rsidR="00F81B89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B89">
        <w:rPr>
          <w:rFonts w:cstheme="minorHAnsi"/>
          <w:b/>
          <w:bCs/>
          <w:sz w:val="24"/>
          <w:szCs w:val="24"/>
        </w:rPr>
        <w:t>Owoce ostropestu plamistego</w:t>
      </w:r>
      <w:r w:rsidRPr="00F81B89">
        <w:rPr>
          <w:rFonts w:cstheme="minorHAnsi"/>
          <w:sz w:val="24"/>
          <w:szCs w:val="24"/>
        </w:rPr>
        <w:t xml:space="preserve"> to niezwykle ceniony surowiec roślinny ze względu na obecność substancji aktywnych, w tym sylimaryny. Sylimaryna wykazuje m. in. zdolność do wiązania się z błoną komórkową hepatocytów (komórek wątroby). Dzięki temu owoce ostropestu przyczyniają się do ochrony wątroby. Składnik ten pomaga w utrzymaniu prawidłowych czynności wątroby, wspiera fizjologiczne procesy oczyszczania organizmu i procesy trawienne.</w:t>
      </w:r>
    </w:p>
    <w:p w14:paraId="34661464" w14:textId="77777777" w:rsidR="00F81B89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BC71EE" w14:textId="0239DCAB" w:rsidR="00F81B89" w:rsidRPr="00F81B89" w:rsidRDefault="00F81B89" w:rsidP="00F81B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81B89">
        <w:rPr>
          <w:rFonts w:cstheme="minorHAnsi"/>
          <w:sz w:val="24"/>
          <w:szCs w:val="24"/>
        </w:rPr>
        <w:t xml:space="preserve">Kompozycja roślinna produktu została dodatkowo wzmocniona ekstraktami ze znanych z tradycyjnego stosowania i cenionych ze względu na swoje właściwości ziół z: </w:t>
      </w:r>
      <w:r w:rsidRPr="00F81B89">
        <w:rPr>
          <w:rFonts w:cstheme="minorHAnsi"/>
          <w:b/>
          <w:bCs/>
          <w:sz w:val="24"/>
          <w:szCs w:val="24"/>
        </w:rPr>
        <w:t xml:space="preserve">kłącza </w:t>
      </w:r>
      <w:r w:rsidRPr="00F81B89">
        <w:rPr>
          <w:rFonts w:cstheme="minorHAnsi"/>
          <w:b/>
          <w:bCs/>
          <w:sz w:val="24"/>
          <w:szCs w:val="24"/>
        </w:rPr>
        <w:lastRenderedPageBreak/>
        <w:t xml:space="preserve">kurkumy, kwiatu rumianku pospolitego, korzenia arcydzięgla litworu i lukrecji gładkiej oraz liści szałwii lekarskiej. </w:t>
      </w:r>
    </w:p>
    <w:p w14:paraId="3D846220" w14:textId="77777777" w:rsidR="00297FC7" w:rsidRDefault="00297FC7" w:rsidP="00F81B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3DF7AE2" w14:textId="7E4F267C" w:rsidR="00F81B89" w:rsidRDefault="00F81B89" w:rsidP="00F81B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81B89">
        <w:rPr>
          <w:rFonts w:cstheme="minorHAnsi"/>
          <w:b/>
          <w:bCs/>
          <w:sz w:val="24"/>
          <w:szCs w:val="24"/>
        </w:rPr>
        <w:t>Składniki:</w:t>
      </w:r>
    </w:p>
    <w:p w14:paraId="75E428B3" w14:textId="77777777" w:rsidR="006D6F81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B89">
        <w:rPr>
          <w:rFonts w:cstheme="minorHAnsi"/>
          <w:sz w:val="24"/>
          <w:szCs w:val="24"/>
        </w:rPr>
        <w:t xml:space="preserve">nośnik - sorbitole, woda, wyciąg z owoców ostropestu plamistego, wyciąg z kwiatostanu rumianku pospolitego, wyciąg z owoców kminku zwyczajnego, wyciąg z liści mięty pieprzowej, wyciąg z kłącza kurkumy (ostryż długi), wyciąg z liści melisy lekarskiej, wyciąg z korzenia lukrecji gładkiej, wyciąg z liści szałwii lekarskiej, regulator kwasowości - kwas cytrynowy, wyciąg z korzenia arcydzięgla litworu. Zawiera lukrecję - chorzy na nadciśnienie powinni unikać nadmiernego spożycia. </w:t>
      </w:r>
    </w:p>
    <w:p w14:paraId="3A824414" w14:textId="77777777" w:rsidR="006D6F81" w:rsidRDefault="006D6F81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FE4271" w14:textId="77777777" w:rsidR="006D6F81" w:rsidRPr="006D6F81" w:rsidRDefault="00F81B89" w:rsidP="00F81B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D6F81">
        <w:rPr>
          <w:rFonts w:cstheme="minorHAnsi"/>
          <w:b/>
          <w:bCs/>
          <w:sz w:val="24"/>
          <w:szCs w:val="24"/>
        </w:rPr>
        <w:t>Zalecana do spożycia dzienna porcja preparatu:</w:t>
      </w:r>
    </w:p>
    <w:p w14:paraId="45D3FEE6" w14:textId="77777777" w:rsidR="006D6F81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B89">
        <w:rPr>
          <w:rFonts w:cstheme="minorHAnsi"/>
          <w:sz w:val="24"/>
          <w:szCs w:val="24"/>
        </w:rPr>
        <w:t>Dorośli i dzieci powyżej 12 lat: 1 ml od 1 do 3 razy dziennie w zależności od nasilenia dyskomfortu ze strony przewodu pokarmowego.</w:t>
      </w:r>
    </w:p>
    <w:p w14:paraId="04F4E34D" w14:textId="70E6870F" w:rsidR="00F81B89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B89">
        <w:rPr>
          <w:rFonts w:cstheme="minorHAnsi"/>
          <w:sz w:val="24"/>
          <w:szCs w:val="24"/>
        </w:rPr>
        <w:t>Deklarowane działanie przy 3 porcjach produktu dziennie. Po 4 tygodniach stosowania zrobić przerwę.</w:t>
      </w:r>
    </w:p>
    <w:p w14:paraId="676BAF6B" w14:textId="12A5FD58" w:rsidR="00F81B89" w:rsidRPr="00F81B89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B89">
        <w:rPr>
          <w:rFonts w:cstheme="minorHAnsi"/>
          <w:sz w:val="24"/>
          <w:szCs w:val="24"/>
        </w:rPr>
        <w:t xml:space="preserve"> </w:t>
      </w:r>
    </w:p>
    <w:p w14:paraId="25B27768" w14:textId="77777777" w:rsidR="006D6F81" w:rsidRDefault="00F81B89" w:rsidP="00F81B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D6F81">
        <w:rPr>
          <w:rFonts w:cstheme="minorHAnsi"/>
          <w:b/>
          <w:bCs/>
          <w:sz w:val="24"/>
          <w:szCs w:val="24"/>
        </w:rPr>
        <w:t>Sposób użycia:</w:t>
      </w:r>
    </w:p>
    <w:p w14:paraId="19EB6509" w14:textId="3D626A14" w:rsidR="00F81B89" w:rsidRPr="006D6F81" w:rsidRDefault="00F81B89" w:rsidP="00F81B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81B89">
        <w:rPr>
          <w:rFonts w:cstheme="minorHAnsi"/>
          <w:sz w:val="24"/>
          <w:szCs w:val="24"/>
        </w:rPr>
        <w:t xml:space="preserve">Przed każdym użyciem preparat należy kilkukrotnie mocno i energicznie wstrząsnąć, przechylając butelkę do góry dnem i z powrotem. Następnie, za pomocą dołączonej łyżeczki, odmierzyć 1 ml </w:t>
      </w:r>
      <w:r w:rsidR="006D6F81">
        <w:rPr>
          <w:rFonts w:cstheme="minorHAnsi"/>
          <w:b/>
          <w:bCs/>
          <w:sz w:val="24"/>
          <w:szCs w:val="24"/>
        </w:rPr>
        <w:t xml:space="preserve"> </w:t>
      </w:r>
      <w:r w:rsidRPr="00F81B89">
        <w:rPr>
          <w:rFonts w:cstheme="minorHAnsi"/>
          <w:sz w:val="24"/>
          <w:szCs w:val="24"/>
        </w:rPr>
        <w:t>produktu, rozpuścić w niewielkiej ilości wody i wymieszać. Wypić bezpośrednio po przygotowaniu.</w:t>
      </w:r>
    </w:p>
    <w:p w14:paraId="3CA83D1E" w14:textId="77777777" w:rsidR="006D6F81" w:rsidRDefault="006D6F81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35BB73" w14:textId="77777777" w:rsidR="006D6F81" w:rsidRPr="006D6F81" w:rsidRDefault="00F81B89" w:rsidP="00F81B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D6F81">
        <w:rPr>
          <w:rFonts w:cstheme="minorHAnsi"/>
          <w:b/>
          <w:bCs/>
          <w:sz w:val="24"/>
          <w:szCs w:val="24"/>
        </w:rPr>
        <w:t xml:space="preserve">Uwaga, na dnie i ściankach butelki gromadzi się osad naturalnego - roślinnego pochodzenia, a na powierzchni może tworzyć się piana. Nie ma to wpływu na jakość i skuteczność preparatu. Ponadto, w produkcie widoczne są zawieszone w płynie drobinki roślinne, co jest pożądanym efektem, wynikającym z ziołowego charakteru preparatu. </w:t>
      </w:r>
    </w:p>
    <w:p w14:paraId="37E1C263" w14:textId="77777777" w:rsidR="006D6F81" w:rsidRDefault="006D6F81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5CF7A6" w14:textId="77777777" w:rsidR="006D6F81" w:rsidRDefault="00F81B89" w:rsidP="00F81B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D6F81">
        <w:rPr>
          <w:rFonts w:cstheme="minorHAnsi"/>
          <w:b/>
          <w:bCs/>
          <w:sz w:val="24"/>
          <w:szCs w:val="24"/>
        </w:rPr>
        <w:t>Ostrzeżenia i przeciwwskazania do stosowania:</w:t>
      </w:r>
    </w:p>
    <w:p w14:paraId="0751AD51" w14:textId="3E957C6A" w:rsidR="00F81B89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B89">
        <w:rPr>
          <w:rFonts w:cstheme="minorHAnsi"/>
          <w:sz w:val="24"/>
          <w:szCs w:val="24"/>
        </w:rPr>
        <w:t>Nie należy stosować w przypadku nadwrażliwości na którykolwiek ze składników preparatu.</w:t>
      </w:r>
    </w:p>
    <w:p w14:paraId="5C06D0FD" w14:textId="77777777" w:rsidR="006D6F81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B89">
        <w:rPr>
          <w:rFonts w:cstheme="minorHAnsi"/>
          <w:sz w:val="24"/>
          <w:szCs w:val="24"/>
        </w:rPr>
        <w:t xml:space="preserve">Nie stosować w okresie ciąży i karmienia piersią. </w:t>
      </w:r>
    </w:p>
    <w:p w14:paraId="02A5EE30" w14:textId="77777777" w:rsidR="006D6F81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B89">
        <w:rPr>
          <w:rFonts w:cstheme="minorHAnsi"/>
          <w:sz w:val="24"/>
          <w:szCs w:val="24"/>
        </w:rPr>
        <w:t xml:space="preserve">Nie stosować u osób z refluksem żołądkowo-przełykowym, gdyż może on nasilać jego objawy. </w:t>
      </w:r>
    </w:p>
    <w:p w14:paraId="0BC9B9FD" w14:textId="77777777" w:rsidR="006D6F81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B89">
        <w:rPr>
          <w:rFonts w:cstheme="minorHAnsi"/>
          <w:sz w:val="24"/>
          <w:szCs w:val="24"/>
        </w:rPr>
        <w:t xml:space="preserve">Nie zaleca się stosowania w przypadku osób cierpiących na kamicę żółciową oraz choroby dróg żółciowych i wątroby. </w:t>
      </w:r>
    </w:p>
    <w:p w14:paraId="35B87228" w14:textId="77777777" w:rsidR="006D6F81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B89">
        <w:rPr>
          <w:rFonts w:cstheme="minorHAnsi"/>
          <w:sz w:val="24"/>
          <w:szCs w:val="24"/>
        </w:rPr>
        <w:t xml:space="preserve">Spożycie w nadmiernych ilościach może mieć efekt przeczyszczający. </w:t>
      </w:r>
    </w:p>
    <w:p w14:paraId="00CF5076" w14:textId="54F0D216" w:rsidR="00F81B89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B89">
        <w:rPr>
          <w:rFonts w:cstheme="minorHAnsi"/>
          <w:sz w:val="24"/>
          <w:szCs w:val="24"/>
        </w:rPr>
        <w:t xml:space="preserve">Nie należy przekraczać porcji produktu zalecanej do spożycia w ciągu dnia. </w:t>
      </w:r>
    </w:p>
    <w:p w14:paraId="58F86678" w14:textId="77777777" w:rsidR="00F81B89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94C362" w14:textId="4C7FE318" w:rsidR="00F81B89" w:rsidRPr="00F81B89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B89">
        <w:rPr>
          <w:rFonts w:cstheme="minorHAnsi"/>
          <w:sz w:val="24"/>
          <w:szCs w:val="24"/>
        </w:rPr>
        <w:t xml:space="preserve">Produkt nie może być stosowany jako substytut zróżnicowanej i zbilansowanej diety. Zrównoważona dieta oraz zdrowy tryb życia są ważne dla prawidłowego funkcjonowania organizmu. </w:t>
      </w:r>
    </w:p>
    <w:p w14:paraId="3A710443" w14:textId="77777777" w:rsidR="00F81B89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BCA574" w14:textId="4F2430CD" w:rsidR="00F81B89" w:rsidRPr="006D6F81" w:rsidRDefault="00F81B89" w:rsidP="00F81B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D6F81">
        <w:rPr>
          <w:rFonts w:cstheme="minorHAnsi"/>
          <w:b/>
          <w:bCs/>
          <w:sz w:val="24"/>
          <w:szCs w:val="24"/>
        </w:rPr>
        <w:t>Najlepiej spożyć przed końcem:</w:t>
      </w:r>
    </w:p>
    <w:p w14:paraId="41E0EC6F" w14:textId="77777777" w:rsidR="00F81B89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B89">
        <w:rPr>
          <w:rFonts w:cstheme="minorHAnsi"/>
          <w:sz w:val="24"/>
          <w:szCs w:val="24"/>
        </w:rPr>
        <w:t xml:space="preserve">Data minimalnej trwałości i nr partii produkcyjnej znajdują się na kartoniku i etykiecie opakowania. </w:t>
      </w:r>
    </w:p>
    <w:p w14:paraId="3270A4A3" w14:textId="77777777" w:rsidR="00F81B89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BD08FB" w14:textId="77777777" w:rsidR="005A056A" w:rsidRDefault="005A056A" w:rsidP="00F81B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1A66EBA" w14:textId="01B7EAF2" w:rsidR="006D6F81" w:rsidRPr="006D6F81" w:rsidRDefault="00F81B89" w:rsidP="00F81B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D6F81">
        <w:rPr>
          <w:rFonts w:cstheme="minorHAnsi"/>
          <w:b/>
          <w:bCs/>
          <w:sz w:val="24"/>
          <w:szCs w:val="24"/>
        </w:rPr>
        <w:lastRenderedPageBreak/>
        <w:t xml:space="preserve">Warunki przechowywania: </w:t>
      </w:r>
    </w:p>
    <w:p w14:paraId="00500F7C" w14:textId="00002C0C" w:rsidR="00F81B89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B89">
        <w:rPr>
          <w:rFonts w:cstheme="minorHAnsi"/>
          <w:sz w:val="24"/>
          <w:szCs w:val="24"/>
        </w:rPr>
        <w:t>Suplement diety należy przechowywać w temperaturze pokojowej (15-25°C), w suchym miejscu w sposób niedostępny dla małych dzieci.</w:t>
      </w:r>
    </w:p>
    <w:p w14:paraId="24E637D0" w14:textId="77777777" w:rsidR="00F81B89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182B9D" w14:textId="08F2890D" w:rsidR="00F81B89" w:rsidRPr="00F81B89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B89">
        <w:rPr>
          <w:rFonts w:cstheme="minorHAnsi"/>
          <w:sz w:val="24"/>
          <w:szCs w:val="24"/>
        </w:rPr>
        <w:t xml:space="preserve">Po pierwszym otwarciu przechowywać w lodówce, w szczelnie zamkniętym opakowaniu, nie dłużej niż 2 miesiące. </w:t>
      </w:r>
    </w:p>
    <w:p w14:paraId="6974EB7F" w14:textId="77777777" w:rsidR="006D6F81" w:rsidRDefault="006D6F81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D3AACE" w14:textId="77777777" w:rsidR="006D6F81" w:rsidRPr="006D6F81" w:rsidRDefault="00F81B89" w:rsidP="00F81B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D6F81">
        <w:rPr>
          <w:rFonts w:cstheme="minorHAnsi"/>
          <w:b/>
          <w:bCs/>
          <w:sz w:val="24"/>
          <w:szCs w:val="24"/>
        </w:rPr>
        <w:t xml:space="preserve">Dostępne opakowania: </w:t>
      </w:r>
    </w:p>
    <w:p w14:paraId="474E1BE6" w14:textId="457B64B7" w:rsidR="00F81B89" w:rsidRPr="00F81B89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B89">
        <w:rPr>
          <w:rFonts w:cstheme="minorHAnsi"/>
          <w:sz w:val="24"/>
          <w:szCs w:val="24"/>
        </w:rPr>
        <w:t xml:space="preserve">Opakowania o objętości 20 i 50 ml. </w:t>
      </w:r>
    </w:p>
    <w:p w14:paraId="77C6D095" w14:textId="77777777" w:rsidR="00F81B89" w:rsidRPr="006D6F81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984133" w14:textId="77777777" w:rsidR="006D6F81" w:rsidRPr="006D6F81" w:rsidRDefault="00F81B89" w:rsidP="00F81B8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6D6F81">
        <w:rPr>
          <w:rFonts w:cstheme="minorHAnsi"/>
          <w:b/>
          <w:bCs/>
          <w:sz w:val="24"/>
          <w:szCs w:val="24"/>
          <w:lang w:val="en-GB"/>
        </w:rPr>
        <w:t xml:space="preserve">Producent: </w:t>
      </w:r>
    </w:p>
    <w:p w14:paraId="3EA55ED3" w14:textId="77777777" w:rsidR="006D6F81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81B89">
        <w:rPr>
          <w:rFonts w:cstheme="minorHAnsi"/>
          <w:sz w:val="24"/>
          <w:szCs w:val="24"/>
          <w:lang w:val="en-GB"/>
        </w:rPr>
        <w:t>Simply You Novascon Sp. z o.o.,</w:t>
      </w:r>
    </w:p>
    <w:p w14:paraId="6163BF37" w14:textId="7948C257" w:rsidR="006D6F81" w:rsidRPr="00F13440" w:rsidRDefault="00F13440" w:rsidP="00F81B8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13440">
        <w:rPr>
          <w:lang w:val="en-GB"/>
        </w:rPr>
        <w:t xml:space="preserve">ul. </w:t>
      </w:r>
      <w:r>
        <w:t>Skierniewicka 10A, 01-230 Warszawa</w:t>
      </w:r>
    </w:p>
    <w:p w14:paraId="2BCE84FC" w14:textId="794EDC3B" w:rsidR="00F81E95" w:rsidRPr="00F13440" w:rsidRDefault="00F81B89" w:rsidP="00F81B8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13440">
        <w:rPr>
          <w:rFonts w:cstheme="minorHAnsi"/>
          <w:sz w:val="24"/>
          <w:szCs w:val="24"/>
          <w:lang w:val="en-GB"/>
        </w:rPr>
        <w:t>www.simply-you-novascon.eu</w:t>
      </w:r>
    </w:p>
    <w:sectPr w:rsidR="00F81E95" w:rsidRPr="00F1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7F10"/>
    <w:multiLevelType w:val="hybridMultilevel"/>
    <w:tmpl w:val="BF0EF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116444">
    <w:abstractNumId w:val="0"/>
  </w:num>
  <w:num w:numId="2" w16cid:durableId="329254766">
    <w:abstractNumId w:val="1"/>
  </w:num>
  <w:num w:numId="3" w16cid:durableId="345864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4D8"/>
    <w:rsid w:val="000064A3"/>
    <w:rsid w:val="00042D38"/>
    <w:rsid w:val="00077C9E"/>
    <w:rsid w:val="0008673A"/>
    <w:rsid w:val="000E4A19"/>
    <w:rsid w:val="001026E7"/>
    <w:rsid w:val="001119B0"/>
    <w:rsid w:val="0012624D"/>
    <w:rsid w:val="001440B6"/>
    <w:rsid w:val="00145006"/>
    <w:rsid w:val="00164A18"/>
    <w:rsid w:val="00166695"/>
    <w:rsid w:val="00236967"/>
    <w:rsid w:val="00297FC7"/>
    <w:rsid w:val="002A1B7D"/>
    <w:rsid w:val="002C0519"/>
    <w:rsid w:val="002E075D"/>
    <w:rsid w:val="0046493E"/>
    <w:rsid w:val="00471082"/>
    <w:rsid w:val="004D4FA3"/>
    <w:rsid w:val="00521E87"/>
    <w:rsid w:val="00580B87"/>
    <w:rsid w:val="005A056A"/>
    <w:rsid w:val="005A7DCA"/>
    <w:rsid w:val="00634884"/>
    <w:rsid w:val="00686A18"/>
    <w:rsid w:val="00694099"/>
    <w:rsid w:val="006D6F81"/>
    <w:rsid w:val="00751F0C"/>
    <w:rsid w:val="008048D2"/>
    <w:rsid w:val="00817CB8"/>
    <w:rsid w:val="00892870"/>
    <w:rsid w:val="00955635"/>
    <w:rsid w:val="00991A3A"/>
    <w:rsid w:val="00A5424D"/>
    <w:rsid w:val="00A85078"/>
    <w:rsid w:val="00AB0EC5"/>
    <w:rsid w:val="00B125A3"/>
    <w:rsid w:val="00B45D14"/>
    <w:rsid w:val="00B6574A"/>
    <w:rsid w:val="00B6714E"/>
    <w:rsid w:val="00B71A6C"/>
    <w:rsid w:val="00BF2312"/>
    <w:rsid w:val="00CC1AF1"/>
    <w:rsid w:val="00CD5DBA"/>
    <w:rsid w:val="00CE3FB7"/>
    <w:rsid w:val="00D83B7E"/>
    <w:rsid w:val="00DA2809"/>
    <w:rsid w:val="00DF43C9"/>
    <w:rsid w:val="00DF6825"/>
    <w:rsid w:val="00E256EC"/>
    <w:rsid w:val="00E26A2C"/>
    <w:rsid w:val="00E31322"/>
    <w:rsid w:val="00E4362B"/>
    <w:rsid w:val="00E52870"/>
    <w:rsid w:val="00E864D8"/>
    <w:rsid w:val="00F13440"/>
    <w:rsid w:val="00F80831"/>
    <w:rsid w:val="00F81B89"/>
    <w:rsid w:val="00F81E95"/>
    <w:rsid w:val="00F9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E432"/>
  <w15:docId w15:val="{E5932F55-EE12-4B52-B9A8-1764DFC9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A3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E8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7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Andrzej Kowalczyk</cp:lastModifiedBy>
  <cp:revision>26</cp:revision>
  <dcterms:created xsi:type="dcterms:W3CDTF">2021-01-12T18:56:00Z</dcterms:created>
  <dcterms:modified xsi:type="dcterms:W3CDTF">2024-02-16T10:00:00Z</dcterms:modified>
</cp:coreProperties>
</file>